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C4DF" w14:textId="77777777" w:rsidR="00D9603E" w:rsidRPr="002A0806" w:rsidRDefault="00D9603E" w:rsidP="00D960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Obchodné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podmienky</w:t>
      </w:r>
      <w:proofErr w:type="spellEnd"/>
    </w:p>
    <w:p w14:paraId="0562951A" w14:textId="640004BA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Všeobecné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obchodné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podmienky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spoločnosti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6CF5"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Ivan Hruška </w:t>
      </w:r>
      <w:proofErr w:type="spellStart"/>
      <w:r w:rsidR="00896CF5"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Píla-pali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platné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všetky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realizované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prostredníctvom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elektronického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obchodného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centra</w:t>
      </w:r>
      <w:proofErr w:type="spellEnd"/>
      <w:r w:rsidR="006A5185" w:rsidRPr="002A0806">
        <w:rPr>
          <w:color w:val="000000" w:themeColor="text1"/>
        </w:rPr>
        <w:t xml:space="preserve"> www.píla-pali.sk</w:t>
      </w: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Všeobecné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obchodné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podmienky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sú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neoddeliteľnou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súčasťou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1FEC41D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Základné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ustanovenia</w:t>
      </w:r>
      <w:proofErr w:type="spellEnd"/>
    </w:p>
    <w:p w14:paraId="15B652D2" w14:textId="19F61731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produktov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služieb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uverejnených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centre</w:t>
      </w:r>
      <w:proofErr w:type="spellEnd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www.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pila-pali.sk 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spoločnosť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Ivan Hruška </w:t>
      </w:r>
      <w:proofErr w:type="spellStart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Píla</w:t>
      </w:r>
      <w:proofErr w:type="spellEnd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-Pali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sídlom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</w:t>
      </w:r>
      <w:proofErr w:type="spellEnd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štvrť</w:t>
      </w:r>
      <w:proofErr w:type="spellEnd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731, 980 55 </w:t>
      </w:r>
      <w:proofErr w:type="spellStart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Klenovec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IČO: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34226877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IČ DPH: 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1020593035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Spoločnosť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zapísaná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Okresného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úradu</w:t>
      </w:r>
      <w:proofErr w:type="spellEnd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Rimmavská</w:t>
      </w:r>
      <w:proofErr w:type="spellEnd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Sobota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živn.podnikania</w:t>
      </w:r>
      <w:proofErr w:type="spellEnd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č.živn.reg</w:t>
      </w:r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609-5575.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Ivan Hruška </w:t>
      </w:r>
      <w:proofErr w:type="spellStart"/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Píla-pali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registrovaným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platcom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pridanej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Prevádzka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prijímanie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reklamácií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</w:t>
      </w:r>
      <w:proofErr w:type="spellEnd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štvrť</w:t>
      </w:r>
      <w:proofErr w:type="spellEnd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731, 980 55 </w:t>
      </w:r>
      <w:proofErr w:type="spellStart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Klenovec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Telefonický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kontakt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+421</w:t>
      </w:r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902372644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emailová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4261AB" w:rsidRPr="002A0806">
          <w:rPr>
            <w:rStyle w:val="Hypertextovprepojenie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pilapali.novadedinka@gmail.com</w:t>
        </w:r>
      </w:hyperlink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zodpovedná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prevádzku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Ivan Hruška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4261AB" w:rsidRPr="002A0806">
          <w:rPr>
            <w:rStyle w:val="Hypertextovprepojenie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pilapali.novadedinka@gmail.com</w:t>
        </w:r>
      </w:hyperlink>
      <w:r w:rsidR="004261AB" w:rsidRPr="002A0806">
        <w:rPr>
          <w:color w:val="000000" w:themeColor="text1"/>
        </w:rPr>
        <w:t xml:space="preserve"> 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0902 372 644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261AB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Číslo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účtu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bezhotovostné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Slovenská</w:t>
      </w:r>
      <w:proofErr w:type="spellEnd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sporiteľňa</w:t>
      </w:r>
      <w:proofErr w:type="spellEnd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a.s.</w:t>
      </w:r>
      <w:proofErr w:type="spellEnd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Rim.Sobota</w:t>
      </w:r>
      <w:proofErr w:type="spellEnd"/>
      <w:r w:rsidR="00C445E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IBAN: SK35 0900 0000 0000 6895 0950, BIC: GIBASKBX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Ďalej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“.</w:t>
      </w:r>
    </w:p>
    <w:p w14:paraId="0E94044E" w14:textId="5D0B3015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fyzická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právnická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vstúpila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vzťahu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odberateľ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zákazník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produktov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a/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služieb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prostredníctvom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www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.píla-pali.sk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fyzická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nakupuje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výrobky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používa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priamu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fyzických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osôb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najmä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príslušníkov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domácnosti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tie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neslúžia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výkon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zamestnania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povolania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podnikania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Tieto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a/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služieb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objednaných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centrum www</w:t>
      </w:r>
      <w:r w:rsidR="006A518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.píla-pali.sk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Základnou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objednaním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dôkladne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oboznámiť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základnými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obchodnými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podmienkami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stávajú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záväznými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objednaním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služieb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upravujú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strán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vyplývajúce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uzatvorenej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medzi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Ďalej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“.</w:t>
      </w:r>
    </w:p>
    <w:p w14:paraId="5F75D8C9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Objednávka</w:t>
      </w:r>
      <w:proofErr w:type="spellEnd"/>
    </w:p>
    <w:p w14:paraId="470A768E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realizovaný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vzniká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odoslania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zrealizujete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prostredníctvom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nákupného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košíka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vyberiete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následne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zadáte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odošlete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odoslaní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Vaša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spracovaná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e-mail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obratom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potvrdenie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mailovú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zasielané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všetky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ďalšie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informácie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ohľadom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Vašej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772EFC3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Kontakt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potvrdeniu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vykonáva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spravidla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dostupnosti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termínu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požadovaného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potvrdená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považovaná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záväznú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nedôjde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porušeniu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dohodnutých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potvrdenia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podstatné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považujú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hlavne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obsah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špecifikácia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počet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prepravu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termín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65054D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Storno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objednávky</w:t>
      </w:r>
      <w:proofErr w:type="spellEnd"/>
    </w:p>
    <w:p w14:paraId="31891F62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oprávnený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súlade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ustanoveniami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102/2014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bez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dôvodu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bode 9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týchto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rámci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tejto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rozbaliť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odskúšať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obdobným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obvyklé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nákupe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klasickom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kamennom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Odskúšať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neznamená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začať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používať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niekoľkých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dňoch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Ustanovenia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tejto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výslovne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neplatia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právnické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fyzické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podnikateľov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fyzické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nepodnikateľov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nespĺňajúcich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vymedzenie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spotrebiteľa</w:t>
      </w:r>
      <w:bookmarkStart w:id="0" w:name="_GoBack"/>
      <w:bookmarkEnd w:id="0"/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250/2007 Z. z.</w:t>
      </w:r>
    </w:p>
    <w:p w14:paraId="7485C638" w14:textId="4F52FFB0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Primeraná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starostlivosť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zachovaná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zároveň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príslušný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odoslať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CF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1485, 900 29 </w:t>
      </w:r>
      <w:proofErr w:type="spellStart"/>
      <w:r w:rsidR="00896CF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</w:t>
      </w:r>
      <w:proofErr w:type="spellEnd"/>
      <w:r w:rsidR="00896CF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6CF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Dedinka</w:t>
      </w:r>
      <w:proofErr w:type="spellEnd"/>
      <w:r w:rsidR="00896CF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Tovar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zasielajte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späť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pôvodnom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nepoškodenom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obale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nepoužívaný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nepoškodený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kompletný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používateľskej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príručky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pod.),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14:paraId="4B124775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Storno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stornovať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dôvodu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vypredania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zásob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nedostupnosti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ani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vynaložení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všetkého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úsilia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možno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spravodlivo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požadovať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schopný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určenej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týmito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obchodnými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podmienkami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internetovom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pokiaľ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nedohodne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náhradnom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plnení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stornovať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údaje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nezodpovedajú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skutočnosti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stornovaní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informovaný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telefonicky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úhrady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finančné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prostriedky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rovnakým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uskutočnená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platba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4C29C0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začatím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plynutia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zrušuje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začiatku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každá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doplnková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súvisiaca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od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FEA60D9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Ceny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platobné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podmienky</w:t>
      </w:r>
      <w:proofErr w:type="spellEnd"/>
    </w:p>
    <w:p w14:paraId="3D924437" w14:textId="7D800192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produktov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CAD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</w:t>
      </w:r>
      <w:r w:rsidR="009F5F4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píla-pali.sk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zobrazené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sumách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pridanej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Daň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pridanej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riadi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platnou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daňovou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právnou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úpravou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uvádzané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stránkach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nezahŕňajú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poštovné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poistenie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zákazníkovi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vyhradzuje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aktualizovať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ponúkaných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5893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produktov</w:t>
      </w:r>
      <w:proofErr w:type="spellEnd"/>
      <w:r w:rsidR="00D25893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5893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="00D25893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5893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aktuálnych</w:t>
      </w:r>
      <w:proofErr w:type="spellEnd"/>
      <w:r w:rsidR="00D25893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5893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cien</w:t>
      </w:r>
      <w:proofErr w:type="spellEnd"/>
      <w:r w:rsidR="00D25893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distribútorov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="00126DB4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Tieto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zostávajú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momentu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vydania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cenníka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objednaného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považuje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momente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garantuje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uhradená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splatnosti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korektnej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funkčnosti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systému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F4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www.píla-pali.sk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Vo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všetkých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ostatných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prípadoch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vyhradzuje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zmenu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informovaný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zmeny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4.2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zaplatiť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nasledujúcich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F4FD496" w14:textId="2308CC49" w:rsidR="00D9603E" w:rsidRPr="002A0806" w:rsidRDefault="00D9603E" w:rsidP="00D96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hotovosti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dobierku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9B59D5" w14:textId="77777777" w:rsidR="00D9603E" w:rsidRPr="002A0806" w:rsidRDefault="00D9603E" w:rsidP="00D96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bezhotovostným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bankovým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prevodom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účet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</w:p>
    <w:p w14:paraId="76D203F6" w14:textId="430476C4" w:rsidR="00D9603E" w:rsidRPr="002A0806" w:rsidRDefault="00D9603E" w:rsidP="00D96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hotovosti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predajniach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prevádzkach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spoločnosti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5F4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Píla-pali</w:t>
      </w:r>
      <w:proofErr w:type="spellEnd"/>
      <w:r w:rsidR="009F5F45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Ivan Hruška.</w:t>
      </w:r>
    </w:p>
    <w:p w14:paraId="3565526B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Dodacie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podmienky</w:t>
      </w:r>
      <w:proofErr w:type="spellEnd"/>
    </w:p>
    <w:p w14:paraId="0B17ABAA" w14:textId="6E3A160C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plnenia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objednaného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dostupnosti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produktov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prevádzkových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možností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realizované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najkratšom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termíne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zvyčajne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6C6637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80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pracovných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záväzného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potvrdenia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výnimočných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prípadoch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dodacia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dlhšia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dohovore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predĺženia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dodacej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Miesto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odberu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stanovené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splnenie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považuje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plnenia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miesto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Súčasťou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inštalácia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plnenia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621559A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nedohodli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bezodkladne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najneskôr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30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uzavretia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nesplnil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záväzok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30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vyzve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aby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poskytnutej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dodatočnej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primeranej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nedodá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ani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tejto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dodatočnej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primeranej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oprávnený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DDBB4D" w14:textId="673824EB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určenia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zaisťuje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DB4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prostredníctvom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6637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vlastnej</w:t>
      </w:r>
      <w:proofErr w:type="spellEnd"/>
      <w:r w:rsidR="006C6637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6637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dopravy</w:t>
      </w:r>
      <w:proofErr w:type="spellEnd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možnsti</w:t>
      </w:r>
      <w:proofErr w:type="spellEnd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osobného</w:t>
      </w:r>
      <w:proofErr w:type="spellEnd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odberu</w:t>
      </w:r>
      <w:proofErr w:type="spellEnd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kamennej</w:t>
      </w:r>
      <w:proofErr w:type="spellEnd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predajni</w:t>
      </w:r>
      <w:proofErr w:type="spellEnd"/>
      <w:r w:rsidR="00476638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Zásielka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vždy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obsahuje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daňový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dodací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poučenie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uplatnení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vzorový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formulár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dobierky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úhrada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vždy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uhrádzaná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hotovosti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úhrady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vopred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bankovým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prevodom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zásielky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úhrady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7520D69" w14:textId="2AF4874F" w:rsidR="00D9603E" w:rsidRPr="002A0806" w:rsidRDefault="00D9603E" w:rsidP="006C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Pokiaľ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poriadku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vyplňte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dátum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zodpovedajúci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predajnému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medzi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dátumom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záručnom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dátumom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reklamácia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odôvodnene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zamietnutá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Rozvoz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zaisťujeme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Slovenskej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proofErr w:type="spellEnd"/>
      <w:r w:rsidR="006C6637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B868AF7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Konkrétny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zvolíte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sekcii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Košík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nájdete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aktuálnu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dodacej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vyňaté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pracovného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pokoja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štátne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sviatky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trvanie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dodacia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príslušne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predĺži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Dohodnutá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dodacia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nenastanú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nepredvídané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vôle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strán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nezávislé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t.j.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vylučujúce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zodpovednosť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napríklad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všetky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vyššej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znemožnia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dodržanie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týmto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okolnostiam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patria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ozbrojené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konflikty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úradné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zásahy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zákazy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zdržanie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preprave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odbavení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počas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prepravy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to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mimoriadnych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okolností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Tieto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vymenované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oprávňujú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predĺžiť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dodaciu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týchto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okolnostiach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bezodkladne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informovať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8DE545" w14:textId="5A2B40EC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oprávnený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vykonať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zúčtovať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čiastočné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postupnom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plnení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poštovné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účtuje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zásielke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tejto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skutočnosti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vopred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informovať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Cena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účtovaná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preberaní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skontrolovať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neporušenosť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CF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materiálu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poškodenia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mieste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oprávnený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spísať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prepravcom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protokol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zistených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vadách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spôsobených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počas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prepravy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A1631A" w14:textId="2800BCE1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poškodeného</w:t>
      </w:r>
      <w:proofErr w:type="spellEnd"/>
      <w:r w:rsidR="001D64CF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CF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zodpovednosti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Nároky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neskoršie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zistených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poškodeného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môcť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uplatniť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preukážete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reklamované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dopravcu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zistí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poškodenie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prepravou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prejavuje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vonkajším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poškodením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balíka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nekompletnosť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zámenu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reklamáciu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vykonať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bezodkladne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najneskôr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troch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zásielky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dodávka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považuje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kompletnú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bez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závad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Ostatné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reklamačnom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poriadku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Reexport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dodávky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tretej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podlieha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písomnému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súhlasu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Takýto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súhlas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zabezpečiť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uzatvorením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treťou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partner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zaväzuje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takisto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previesť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odsúhlasenia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reexportu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tretiu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B63D0E3" w14:textId="77777777" w:rsidR="00DD47A9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Zodpovednosť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vady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záruka</w:t>
      </w:r>
      <w:proofErr w:type="spellEnd"/>
    </w:p>
    <w:p w14:paraId="2F515248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Viď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Reklamačný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poriadok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Bez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ohľadu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ostatné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ustanovenia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nezodpovedá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ušlý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zisk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príležitosti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nepriame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následné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vzniknuté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akýmkoľvek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CE6860" w14:textId="77777777" w:rsidR="00DD47A9" w:rsidRPr="002A0806" w:rsidRDefault="00DD47A9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870B02" w14:textId="77777777" w:rsidR="00D9603E" w:rsidRPr="002A0806" w:rsidRDefault="00D9603E" w:rsidP="00D9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Základné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povinnosti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predavajúceho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BE274B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poskytnúť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predzmluvné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informácie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10a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k)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250/2007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zmene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Slovenskej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národnej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372/1990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priestupkoch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neskorších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predpisov</w:t>
      </w:r>
      <w:proofErr w:type="spellEnd"/>
    </w:p>
    <w:p w14:paraId="16F61A60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poskytnúť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predzmluvné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informácie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3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t)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102/2014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poskytovaní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služieb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uzatvorenej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diaľku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uzavretej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mimo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prevádzkových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priestorov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zmene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doplnení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niektorých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neskorších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predpisov</w:t>
      </w:r>
      <w:proofErr w:type="spellEnd"/>
    </w:p>
    <w:p w14:paraId="7A5E9C34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7.3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súčinnosť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alternatívnom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riešení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subjektu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15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ARS.</w:t>
      </w:r>
    </w:p>
    <w:p w14:paraId="1A9B7419" w14:textId="77777777" w:rsidR="00D9603E" w:rsidRPr="002A0806" w:rsidRDefault="00D9603E" w:rsidP="00D9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Sídlo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súdu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rozhodné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C1AAA3" w14:textId="0A6B085B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Na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rozhodovanie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všetkých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vzťahu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vyplývajúceho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objednávok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prostredníctvom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4CF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www.píla-pali.sk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existenciu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neexistenciu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výlučne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oprávnený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miestne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vecne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príslušný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SR.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vzťah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podlieha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slovenskému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BC1AF7" w14:textId="4D311311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9.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Vrátenie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objednávke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dodaní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prostredníctvom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online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obchodu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64CF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www.píla-palli.sk</w:t>
      </w:r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od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predaji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diaľku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zmysle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č. 102/2014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Z.z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36330DA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9.1 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včas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poskytol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informácie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3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h),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oprávnený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dôvodu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uzavretej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diaľku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uzavretej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mimo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prevádzkových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priestorov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rámci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tejto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rozbaliť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odskúšať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obdobným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obvyklé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nákupe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klasickom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kamennom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to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rozsahu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zistenie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povahy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charakteristík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fungovania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zodpovedá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zníženie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vzniklo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dôsledku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zaobchádzania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rámec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zaobchádzania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zistenie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vlastností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funkčnosti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nezodpovedá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zníženie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nesplnil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informačnú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3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h)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102/2014 </w:t>
      </w:r>
      <w:proofErr w:type="spellStart"/>
      <w:proofErr w:type="gram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poskytol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informácie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3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h)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dodatočne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najneskôr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12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mesiacov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začatia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plynutia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t.j.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uplynie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dňoch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keď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dodatočne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splnil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informačnú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neposkytol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informácie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3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h) ani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dodatočnej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uplynie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12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mesiacoch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dňoch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začatia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plynutia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t.j.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Ustanovenia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tejto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výslovne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neplatia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právnické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fyzické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podnikateľov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fyzické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nepodnikateľov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nespĺňajúcich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vymedzenie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55DABD" w14:textId="0BA17C72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9.2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uplatniť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listinnej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podobe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podobe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zápisu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trvanlivom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nosiči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prostredníctvom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doporučenej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zaslanej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sídla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záhlaví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týchto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reklamačných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e-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6A27D6" w:rsidRPr="002A0806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pilapali.novadedinka@gmail.com</w:t>
        </w:r>
      </w:hyperlink>
      <w:r w:rsidR="006A27D6" w:rsidRPr="002A0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nevzbudzujúcim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pochybnosti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došlo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uzavretá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ústne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uplatnenie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stačí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akékoľvek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jednoznačne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formulované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vyhlásenie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vyjadrujúce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vôľu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ďalej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oznámenie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").</w:t>
      </w:r>
    </w:p>
    <w:p w14:paraId="6BB53955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9.3 Ak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zákazník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vyzdvihne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priamo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„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kamennej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predajni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následne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zakúpi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registračnú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pokladňu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nákup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podlieha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ustanoveniam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656652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Vzhľadom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začiatku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ruší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nahradia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všetky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vzájomné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prijaté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plnenia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Tovar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pokiaľ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možno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zasielajte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späť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71315C2" w14:textId="77777777" w:rsidR="00D9603E" w:rsidRPr="002A0806" w:rsidRDefault="00D9603E" w:rsidP="00D96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nepoužívaný</w:t>
      </w:r>
      <w:proofErr w:type="spellEnd"/>
    </w:p>
    <w:p w14:paraId="22366F46" w14:textId="77777777" w:rsidR="00D9603E" w:rsidRPr="002A0806" w:rsidRDefault="00D9603E" w:rsidP="00D96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nepoškodený</w:t>
      </w:r>
      <w:proofErr w:type="spellEnd"/>
    </w:p>
    <w:p w14:paraId="1D5781F6" w14:textId="77777777" w:rsidR="00D9603E" w:rsidRPr="002A0806" w:rsidRDefault="00D9603E" w:rsidP="00D96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kompletný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príbalového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letáku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návodu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použitie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pod.)</w:t>
      </w:r>
    </w:p>
    <w:p w14:paraId="41217051" w14:textId="77777777" w:rsidR="00D9603E" w:rsidRPr="002A0806" w:rsidRDefault="00D9603E" w:rsidP="00D96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kúpe</w:t>
      </w:r>
      <w:proofErr w:type="spellEnd"/>
    </w:p>
    <w:p w14:paraId="3ADEA4E0" w14:textId="4174D855" w:rsidR="00D9603E" w:rsidRPr="002A0806" w:rsidRDefault="00D9603E" w:rsidP="00D96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pôvodnom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7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stave</w:t>
      </w:r>
    </w:p>
    <w:p w14:paraId="0A67E9DD" w14:textId="53B74D2C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Odporúčame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poistiť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Zásielky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dobierku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nepreberáme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zbytočného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odkladu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najneskôr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oznámenia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7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6A27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následného</w:t>
      </w:r>
      <w:proofErr w:type="spellEnd"/>
      <w:r w:rsidR="006A27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27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vátenia</w:t>
      </w:r>
      <w:proofErr w:type="spellEnd"/>
      <w:r w:rsidR="006A27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27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="006A27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všetky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súvislosti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ňou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vrátane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nákladov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poštovné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nákladov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poplatkov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vyššie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rovnakým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použil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platbe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pokiaľ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nedohodnú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spôsobe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súvislosti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nebudú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účtované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ďalšie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poplatky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813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vyššie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nepreukáže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zaslanie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späť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837782" w14:textId="4B10C89A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najneskôr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dňa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zaslať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späť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odovzdať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poverenej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prevzatie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813D6"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považuje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zachovanú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odovzdaný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prepravu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najneskôr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posledný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deň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odstúpení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znáša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iba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náklady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vrátenie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predávajúcemu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osobe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poverenej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predávajúcim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prevzatie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neplatí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súhlasil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ich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znášať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nesplnil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3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102/2014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18CA739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9.5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prípade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zníženou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hodnotou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používaný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poškodený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neúplný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uhradí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náklady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vznikli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súvislosti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opravou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pôvodného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zodpovedá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zníženie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vzniklo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dôsledku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zaobchádzania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rámec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zaobchádzania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zistenie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vlastností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funkčnosti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nezodpovedá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zníženie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nesplnil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informačnú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3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h)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102/2004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F7E5E4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9.6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súlade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§ 7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6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vyššie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uvedeného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je:</w:t>
      </w:r>
    </w:p>
    <w:p w14:paraId="403B0770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poskytnutie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poskytovanie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začalo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výslovným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súhlasom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vyhlásil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poučený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tom,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vyjadrením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tohto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súhlasu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stráca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úplnom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poskytnutí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došlo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úplnému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poskytnutiu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3992E17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poskytnutie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závisí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pohybu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cien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finančnom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trhu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ovplyvniť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dôjsť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počas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plynutia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689F4C9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zhotoveného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osobitných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požiadaviek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vyrobeného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určeného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osobitne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458080FC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podlieha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rýchlemu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zníženiu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akosti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skaze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DE125B3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uzavretého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ochrannom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obale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vhodné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vrátiť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dôvodu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ochrany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zdravia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hygienických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dôvodov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ochranný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porušený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1704247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vzhľadom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povahu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neoddeliteľne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zmiešaný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AABA08A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vykonanie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naliehavých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údržby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výslovne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požiadal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to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neplatí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službách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náhradných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dielov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vykonanie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údržby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uzavreté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počas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návštevy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vopred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neobjednal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53ACCFD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zvukových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záznamov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záznamov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zvukovoobrazových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záznamov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kníh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počítačového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softvéru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ochrannom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obale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rozbalil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BD6CD51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preprava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poskytnutie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služieb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súvisiacich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činnosťami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rámci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voľného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ktorej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predávajúci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zaväzuje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poskytnúť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dohodnutom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dohodnutej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lehote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A8F7A3C" w14:textId="77777777" w:rsidR="00D9603E" w:rsidRPr="002A0806" w:rsidRDefault="00D9603E" w:rsidP="00D96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poskytovanie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elektronického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obsahu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hmotnom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nosiči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poskytovanie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začalo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výslovným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súhlasom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kupujúceho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kupujúci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vyhlásil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riadne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poučený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tom,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vyjadrením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tohto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súhlasu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stráca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09916F" w14:textId="77777777" w:rsidR="00B813D6" w:rsidRPr="002A0806" w:rsidRDefault="00B813D6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5F9D6C" w14:textId="37B58273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270FFA" w14:textId="2554989D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Príloha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1: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Poučenie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o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uplatnení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práva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spotrebiteľa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predaji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diaľku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(PDF)</w:t>
      </w:r>
    </w:p>
    <w:p w14:paraId="679CB831" w14:textId="0388DD44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Príloha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obchodných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podmienok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 2: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Vzorový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formulár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odstúpenie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od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zmluvy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predaji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tovaru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diaľku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(PDF)</w:t>
      </w:r>
    </w:p>
    <w:p w14:paraId="02532FDB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Orgán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dozoru</w:t>
      </w:r>
      <w:proofErr w:type="spellEnd"/>
      <w:r w:rsidRPr="002A0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C5FA84B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Slovenská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obchodná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inšpekcia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(SOI) -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Inšpektorát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SOI pre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Bratislavský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kraj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Prievozská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32,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P.O.Box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5, 820 07 Bratislava 27</w:t>
      </w:r>
    </w:p>
    <w:p w14:paraId="0CC826E2" w14:textId="77777777" w:rsidR="00D9603E" w:rsidRPr="002A0806" w:rsidRDefault="00D9603E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technickej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kontroly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výrobkov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ochrany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spotrebiteľa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tel. </w:t>
      </w:r>
      <w:proofErr w:type="spellStart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tel.č</w:t>
      </w:r>
      <w:proofErr w:type="spellEnd"/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+421 2 5827 2172-3, </w:t>
      </w:r>
      <w:r w:rsidRPr="002A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fax č.: +421 2 5827 2170</w:t>
      </w:r>
    </w:p>
    <w:p w14:paraId="75886A37" w14:textId="77777777" w:rsidR="00D9603E" w:rsidRPr="002A0806" w:rsidRDefault="009E1A6C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9603E" w:rsidRPr="002A08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http://www.soi.sk</w:t>
        </w:r>
      </w:hyperlink>
    </w:p>
    <w:p w14:paraId="0D5FB014" w14:textId="77777777" w:rsidR="00D9603E" w:rsidRPr="002A0806" w:rsidRDefault="009E1A6C" w:rsidP="00D9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D9603E" w:rsidRPr="002A08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http://www.soi.sk/sk/Podavanie-podnetov-staznosti-navrhov-a-ziadosti.soi</w:t>
        </w:r>
      </w:hyperlink>
    </w:p>
    <w:p w14:paraId="2AF2988D" w14:textId="77777777" w:rsidR="0036389D" w:rsidRPr="002A0806" w:rsidRDefault="0036389D">
      <w:pPr>
        <w:rPr>
          <w:color w:val="000000" w:themeColor="text1"/>
        </w:rPr>
      </w:pPr>
    </w:p>
    <w:sectPr w:rsidR="0036389D" w:rsidRPr="002A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C26"/>
    <w:multiLevelType w:val="multilevel"/>
    <w:tmpl w:val="866C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447FB"/>
    <w:multiLevelType w:val="multilevel"/>
    <w:tmpl w:val="6ABE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05A85"/>
    <w:multiLevelType w:val="multilevel"/>
    <w:tmpl w:val="AF5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E54B2"/>
    <w:multiLevelType w:val="multilevel"/>
    <w:tmpl w:val="032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3E"/>
    <w:rsid w:val="00126DB4"/>
    <w:rsid w:val="00166281"/>
    <w:rsid w:val="001D64CF"/>
    <w:rsid w:val="002A0806"/>
    <w:rsid w:val="0036389D"/>
    <w:rsid w:val="004261AB"/>
    <w:rsid w:val="00476638"/>
    <w:rsid w:val="004D4CAD"/>
    <w:rsid w:val="006A27D6"/>
    <w:rsid w:val="006A5185"/>
    <w:rsid w:val="006C6637"/>
    <w:rsid w:val="00846FD8"/>
    <w:rsid w:val="00896CF5"/>
    <w:rsid w:val="009E1A6C"/>
    <w:rsid w:val="009F5F45"/>
    <w:rsid w:val="00B813D6"/>
    <w:rsid w:val="00C445E6"/>
    <w:rsid w:val="00D25893"/>
    <w:rsid w:val="00D9603E"/>
    <w:rsid w:val="00D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07F"/>
  <w15:chartTrackingRefBased/>
  <w15:docId w15:val="{8545C05E-78D0-4236-9188-01BEBE9C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6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D9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D9603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9603E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960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6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603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03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03E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A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apali.novadedi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apali.novadedin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lapali.novadedink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i.sk/sk/Podavanie-podnetov-staznosti-navrhov-a-ziadosti.soi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Liska</dc:creator>
  <cp:keywords/>
  <dc:description/>
  <cp:lastModifiedBy>Ivan Hruška</cp:lastModifiedBy>
  <cp:revision>2</cp:revision>
  <dcterms:created xsi:type="dcterms:W3CDTF">2020-10-03T07:36:00Z</dcterms:created>
  <dcterms:modified xsi:type="dcterms:W3CDTF">2020-10-03T07:36:00Z</dcterms:modified>
</cp:coreProperties>
</file>